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7AC6B">
      <w:pPr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河北煜泽之鑫环保科技有限公司</w:t>
      </w:r>
    </w:p>
    <w:p w14:paraId="4FA71707"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清洁生产审核信息公示</w:t>
      </w:r>
    </w:p>
    <w:p w14:paraId="60052518">
      <w:pPr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1 总则</w:t>
      </w:r>
    </w:p>
    <w:p w14:paraId="32CC5F6E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为自觉履行保护环境的义务，主动接受社会监督，按照国家相关法律法规以及标准要求，结合我公司实际生产情况，制定环境信息公示内容。</w:t>
      </w:r>
    </w:p>
    <w:p w14:paraId="50CA5382">
      <w:pPr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 依据</w:t>
      </w:r>
    </w:p>
    <w:p w14:paraId="702A68DB">
      <w:pPr>
        <w:numPr>
          <w:ilvl w:val="0"/>
          <w:numId w:val="1"/>
        </w:numPr>
        <w:spacing w:line="360" w:lineRule="auto"/>
        <w:ind w:firstLine="420" w:firstLineChars="200"/>
      </w:pPr>
      <w:r>
        <w:rPr>
          <w:rFonts w:hint="eastAsia"/>
        </w:rPr>
        <w:t>《清洁生产审核办法》（国家发展和改革委员会、国家环境保护部令第38号）</w:t>
      </w:r>
    </w:p>
    <w:p w14:paraId="6107287A">
      <w:pPr>
        <w:numPr>
          <w:ilvl w:val="0"/>
          <w:numId w:val="1"/>
        </w:numPr>
        <w:spacing w:line="360" w:lineRule="auto"/>
        <w:ind w:firstLine="420" w:firstLineChars="200"/>
      </w:pPr>
      <w:r>
        <w:rPr>
          <w:rFonts w:hint="eastAsia"/>
        </w:rPr>
        <w:t>《中华人民共和国清洁生产促进法》（2012年）</w:t>
      </w:r>
    </w:p>
    <w:p w14:paraId="19985E14">
      <w:pPr>
        <w:numPr>
          <w:ilvl w:val="0"/>
          <w:numId w:val="1"/>
        </w:numPr>
        <w:spacing w:line="360" w:lineRule="auto"/>
        <w:ind w:firstLine="420" w:firstLineChars="200"/>
        <w:rPr>
          <w:color w:val="auto"/>
        </w:rPr>
      </w:pPr>
      <w:r>
        <w:rPr>
          <w:rFonts w:hint="eastAsia"/>
          <w:color w:val="auto"/>
        </w:rPr>
        <w:t>《</w:t>
      </w:r>
      <w:r>
        <w:rPr>
          <w:rFonts w:hint="eastAsia"/>
          <w:color w:val="auto"/>
          <w:lang w:val="en-US" w:eastAsia="zh-CN"/>
        </w:rPr>
        <w:t>河北省生态环境厅办公室关于开展2024年全省清洁生产审核工作的通知</w:t>
      </w:r>
      <w:r>
        <w:rPr>
          <w:rFonts w:hint="eastAsia"/>
          <w:color w:val="auto"/>
        </w:rPr>
        <w:t>》</w:t>
      </w:r>
    </w:p>
    <w:p w14:paraId="045C1C73">
      <w:pPr>
        <w:numPr>
          <w:ilvl w:val="0"/>
          <w:numId w:val="1"/>
        </w:numPr>
        <w:spacing w:line="360" w:lineRule="auto"/>
        <w:ind w:firstLine="420" w:firstLineChars="200"/>
        <w:rPr>
          <w:color w:val="auto"/>
        </w:rPr>
      </w:pPr>
      <w:r>
        <w:rPr>
          <w:rFonts w:hint="eastAsia"/>
          <w:color w:val="auto"/>
        </w:rPr>
        <w:t>《</w:t>
      </w:r>
      <w:r>
        <w:rPr>
          <w:rFonts w:hint="eastAsia"/>
          <w:color w:val="auto"/>
          <w:lang w:val="en-US" w:eastAsia="zh-CN"/>
        </w:rPr>
        <w:t>沧州市生态环境局关于开展2024年沧州市清洁生产审核工作的通知</w:t>
      </w:r>
      <w:r>
        <w:rPr>
          <w:rFonts w:hint="eastAsia"/>
          <w:color w:val="auto"/>
        </w:rPr>
        <w:t>》</w:t>
      </w:r>
    </w:p>
    <w:p w14:paraId="0E5D88E0">
      <w:pPr>
        <w:numPr>
          <w:ilvl w:val="0"/>
          <w:numId w:val="1"/>
        </w:numPr>
        <w:spacing w:line="360" w:lineRule="auto"/>
        <w:ind w:firstLine="420" w:firstLineChars="200"/>
      </w:pPr>
      <w:r>
        <w:rPr>
          <w:rFonts w:hint="eastAsia"/>
        </w:rPr>
        <w:t>《河北省强制性清洁生产审核事项告知书》</w:t>
      </w:r>
    </w:p>
    <w:p w14:paraId="12A95251">
      <w:pPr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3 环境信息公开内容</w:t>
      </w:r>
    </w:p>
    <w:p w14:paraId="51B7F828"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3.1 基础信息</w:t>
      </w:r>
    </w:p>
    <w:p w14:paraId="1650207F">
      <w:pPr>
        <w:jc w:val="center"/>
      </w:pPr>
      <w:r>
        <w:rPr>
          <w:rFonts w:hint="eastAsia"/>
          <w:sz w:val="24"/>
        </w:rPr>
        <w:t>表3-1 企业基础信息表</w:t>
      </w:r>
    </w:p>
    <w:tbl>
      <w:tblPr>
        <w:tblStyle w:val="4"/>
        <w:tblW w:w="861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039"/>
        <w:gridCol w:w="1725"/>
        <w:gridCol w:w="2362"/>
      </w:tblGrid>
      <w:tr w14:paraId="2BDA07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46F5541B">
            <w:pPr>
              <w:pStyle w:val="8"/>
              <w:spacing w:line="36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zh-TW" w:eastAsia="zh-TW"/>
              </w:rPr>
              <w:t>企业名称</w:t>
            </w:r>
          </w:p>
        </w:tc>
        <w:tc>
          <w:tcPr>
            <w:tcW w:w="612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276DDB11">
            <w:pPr>
              <w:pStyle w:val="8"/>
              <w:spacing w:line="36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河北煜泽之鑫环保科技有限公司</w:t>
            </w:r>
          </w:p>
        </w:tc>
      </w:tr>
      <w:tr w14:paraId="122738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653E44FA">
            <w:pPr>
              <w:pStyle w:val="8"/>
              <w:spacing w:line="36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zh-TW" w:eastAsia="zh-TW"/>
              </w:rPr>
              <w:t>企业地址</w:t>
            </w:r>
          </w:p>
        </w:tc>
        <w:tc>
          <w:tcPr>
            <w:tcW w:w="612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49A2B4B6">
            <w:pPr>
              <w:pStyle w:val="8"/>
              <w:spacing w:line="36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河北省沧州市渤海新区新型建材产业园</w:t>
            </w:r>
          </w:p>
        </w:tc>
      </w:tr>
      <w:tr w14:paraId="403A21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662164B2">
            <w:pPr>
              <w:pStyle w:val="8"/>
              <w:spacing w:line="36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zh-TW" w:eastAsia="zh-TW"/>
              </w:rPr>
              <w:t>企业类型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5F8021BB">
            <w:pPr>
              <w:pStyle w:val="8"/>
              <w:spacing w:line="36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有限责任公司(自然人投资或控股)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5FB54598">
            <w:pPr>
              <w:pStyle w:val="8"/>
              <w:spacing w:line="36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zh-TW" w:eastAsia="zh-TW"/>
              </w:rPr>
              <w:t>所属行业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1AAE56D6">
            <w:pPr>
              <w:pStyle w:val="8"/>
              <w:spacing w:line="36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危险废物治理</w:t>
            </w:r>
          </w:p>
        </w:tc>
      </w:tr>
      <w:tr w14:paraId="724F38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11B7F1DC">
            <w:pPr>
              <w:pStyle w:val="8"/>
              <w:spacing w:line="36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zh-TW" w:eastAsia="zh-TW"/>
              </w:rPr>
              <w:t>企业</w:t>
            </w:r>
            <w:r>
              <w:rPr>
                <w:rStyle w:val="9"/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zh-TW"/>
              </w:rPr>
              <w:t>法人</w:t>
            </w:r>
            <w:r>
              <w:rPr>
                <w:rStyle w:val="9"/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zh-TW" w:eastAsia="zh-TW"/>
              </w:rPr>
              <w:t>代表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7895980F">
            <w:pPr>
              <w:pStyle w:val="8"/>
              <w:spacing w:line="36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胡志文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7FBF037D">
            <w:pPr>
              <w:pStyle w:val="8"/>
              <w:spacing w:line="36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zh-TW" w:eastAsia="zh-TW"/>
              </w:rPr>
              <w:t>联系人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5B9E998C">
            <w:pPr>
              <w:pStyle w:val="8"/>
              <w:spacing w:line="36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刘春华</w:t>
            </w:r>
          </w:p>
        </w:tc>
      </w:tr>
      <w:tr w14:paraId="5A404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0D5E6342">
            <w:pPr>
              <w:pStyle w:val="8"/>
              <w:spacing w:line="36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zh-TW"/>
              </w:rPr>
              <w:t>联系</w:t>
            </w:r>
            <w:r>
              <w:rPr>
                <w:rStyle w:val="9"/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zh-TW" w:eastAsia="zh-TW"/>
              </w:rPr>
              <w:t>电话</w:t>
            </w:r>
          </w:p>
        </w:tc>
        <w:tc>
          <w:tcPr>
            <w:tcW w:w="612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36938529">
            <w:pPr>
              <w:pStyle w:val="8"/>
              <w:spacing w:line="36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15107365700</w:t>
            </w:r>
          </w:p>
        </w:tc>
      </w:tr>
      <w:tr w14:paraId="579C53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6AE59F58">
            <w:pPr>
              <w:pStyle w:val="8"/>
              <w:spacing w:line="36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zh-TW" w:eastAsia="zh-TW"/>
              </w:rPr>
              <w:t>主要产品</w:t>
            </w:r>
          </w:p>
        </w:tc>
        <w:tc>
          <w:tcPr>
            <w:tcW w:w="612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2CB9A243">
            <w:pPr>
              <w:pStyle w:val="8"/>
              <w:spacing w:line="360" w:lineRule="exact"/>
              <w:ind w:firstLine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年可处置固体废物15万t(包括电炉除尘灰6万t、镀锌槽渣2万t、氧化锌浸出渣1万t、热镀锌粉尘5000t、大修渣5000t、酸洗槽渣污泥5000t、高炉除尘灰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.5万t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、含锌污泥1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万t)，年可回收铁粉3000t、氧化锌富集物2.1万t、还原铁粉2万t。</w:t>
            </w:r>
          </w:p>
        </w:tc>
      </w:tr>
      <w:tr w14:paraId="26C630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4FA21FC">
            <w:pPr>
              <w:pStyle w:val="8"/>
              <w:spacing w:line="36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zh-TW" w:eastAsia="zh-TW"/>
              </w:rPr>
              <w:t>生产能力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FFFFFF"/>
          </w:tcPr>
          <w:p w14:paraId="09E246CE">
            <w:pPr>
              <w:pStyle w:val="8"/>
              <w:spacing w:line="36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铁粉3000t、氧化锌富集物2.1万t、还原铁粉2万t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75A4C7D">
            <w:pPr>
              <w:pStyle w:val="8"/>
              <w:spacing w:line="36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zh-TW" w:eastAsia="zh-TW"/>
              </w:rPr>
              <w:t>20</w:t>
            </w: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Style w:val="9"/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zh-TW" w:eastAsia="zh-TW"/>
              </w:rPr>
              <w:t>实际生产量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1FD3F69F">
            <w:pPr>
              <w:pStyle w:val="8"/>
              <w:spacing w:line="36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铁粉1200t、氧化锌富集物8400t、还原铁粉1200t</w:t>
            </w:r>
          </w:p>
        </w:tc>
      </w:tr>
      <w:tr w14:paraId="54E90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5320B803">
            <w:pPr>
              <w:pStyle w:val="8"/>
              <w:spacing w:line="36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zh-TW" w:eastAsia="zh-TW"/>
              </w:rPr>
              <w:t>20</w:t>
            </w:r>
            <w:r>
              <w:rPr>
                <w:rStyle w:val="9"/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  <w:t>24</w:t>
            </w: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zh-TW" w:eastAsia="zh-TW"/>
              </w:rPr>
              <w:t>年实际职工总数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046185CA">
            <w:pPr>
              <w:pStyle w:val="8"/>
              <w:spacing w:line="36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90人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130AED32">
            <w:pPr>
              <w:pStyle w:val="8"/>
              <w:spacing w:line="36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zh-TW" w:eastAsia="zh-TW"/>
              </w:rPr>
              <w:t>管理人员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024DD8F7">
            <w:pPr>
              <w:pStyle w:val="8"/>
              <w:spacing w:line="36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32人</w:t>
            </w:r>
          </w:p>
        </w:tc>
      </w:tr>
      <w:tr w14:paraId="22B05F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2EF6B57A">
            <w:pPr>
              <w:pStyle w:val="8"/>
              <w:spacing w:line="36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zh-TW" w:eastAsia="zh-TW"/>
              </w:rPr>
              <w:t>企业固定资产总值</w:t>
            </w:r>
          </w:p>
        </w:tc>
        <w:tc>
          <w:tcPr>
            <w:tcW w:w="612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2C30BB4E">
            <w:pPr>
              <w:pStyle w:val="8"/>
              <w:spacing w:line="36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13200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万元</w:t>
            </w:r>
          </w:p>
        </w:tc>
      </w:tr>
      <w:tr w14:paraId="68B05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6A2337D0">
            <w:pPr>
              <w:pStyle w:val="8"/>
              <w:spacing w:line="36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zh-TW" w:eastAsia="zh-TW"/>
              </w:rPr>
              <w:t>建厂</w:t>
            </w: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zh-TW" w:eastAsia="zh-CN"/>
              </w:rPr>
              <w:t>日</w:t>
            </w: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zh-TW" w:eastAsia="zh-TW"/>
              </w:rPr>
              <w:t>期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48402A19">
            <w:pPr>
              <w:pStyle w:val="8"/>
              <w:spacing w:line="36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年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64A35BE3">
            <w:pPr>
              <w:pStyle w:val="8"/>
              <w:spacing w:line="36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zh-TW" w:eastAsia="zh-TW"/>
              </w:rPr>
              <w:t>投产</w:t>
            </w:r>
            <w:r>
              <w:rPr>
                <w:rStyle w:val="9"/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zh-TW" w:eastAsia="zh-CN"/>
              </w:rPr>
              <w:t>日</w:t>
            </w:r>
            <w:r>
              <w:rPr>
                <w:rStyle w:val="9"/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zh-TW" w:eastAsia="zh-TW"/>
              </w:rPr>
              <w:t>期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E1B151">
            <w:pPr>
              <w:pStyle w:val="8"/>
              <w:spacing w:line="36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年</w:t>
            </w:r>
          </w:p>
        </w:tc>
      </w:tr>
    </w:tbl>
    <w:p w14:paraId="06C54F74"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3.2 清洁生产审核开展方式</w:t>
      </w:r>
    </w:p>
    <w:p w14:paraId="17AD089E">
      <w:pPr>
        <w:jc w:val="center"/>
      </w:pPr>
      <w:r>
        <w:rPr>
          <w:rFonts w:hint="eastAsia"/>
          <w:sz w:val="24"/>
        </w:rPr>
        <w:t>表3-2 清洁生产审核开展方式表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620"/>
        <w:gridCol w:w="2070"/>
        <w:gridCol w:w="3247"/>
      </w:tblGrid>
      <w:tr w14:paraId="64DA0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dxa"/>
            <w:vMerge w:val="restart"/>
            <w:vAlign w:val="center"/>
          </w:tcPr>
          <w:p w14:paraId="01BC26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开展审核方式</w:t>
            </w:r>
          </w:p>
        </w:tc>
        <w:tc>
          <w:tcPr>
            <w:tcW w:w="1620" w:type="dxa"/>
            <w:vAlign w:val="center"/>
          </w:tcPr>
          <w:p w14:paraId="1DD484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委托</w:t>
            </w:r>
            <w:r>
              <w:rPr>
                <w:rFonts w:ascii="Times New Roman" w:hAnsi="Times New Roman" w:eastAsia="宋体" w:cs="Times New Roman"/>
                <w:szCs w:val="21"/>
              </w:rPr>
              <w:sym w:font="Wingdings 2" w:char="0052"/>
            </w:r>
          </w:p>
        </w:tc>
        <w:tc>
          <w:tcPr>
            <w:tcW w:w="2070" w:type="dxa"/>
            <w:vMerge w:val="restart"/>
            <w:vAlign w:val="center"/>
          </w:tcPr>
          <w:p w14:paraId="75BA3C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咨询机构名称</w:t>
            </w:r>
          </w:p>
        </w:tc>
        <w:tc>
          <w:tcPr>
            <w:tcW w:w="3247" w:type="dxa"/>
            <w:vMerge w:val="restart"/>
            <w:vAlign w:val="center"/>
          </w:tcPr>
          <w:p w14:paraId="63F6670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河北振沧环保科技有限公司</w:t>
            </w:r>
          </w:p>
        </w:tc>
      </w:tr>
      <w:tr w14:paraId="0DA84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dxa"/>
            <w:vMerge w:val="continue"/>
            <w:vAlign w:val="center"/>
          </w:tcPr>
          <w:p w14:paraId="0B43C777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1FC902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自身</w:t>
            </w:r>
            <w:r>
              <w:rPr>
                <w:rFonts w:ascii="Times New Roman" w:hAnsi="Times New Roman" w:eastAsia="宋体" w:cs="Times New Roman"/>
                <w:szCs w:val="21"/>
              </w:rPr>
              <w:t>□</w:t>
            </w:r>
          </w:p>
        </w:tc>
        <w:tc>
          <w:tcPr>
            <w:tcW w:w="2070" w:type="dxa"/>
            <w:vMerge w:val="continue"/>
            <w:vAlign w:val="center"/>
          </w:tcPr>
          <w:p w14:paraId="7CE41CD0">
            <w:pPr>
              <w:jc w:val="center"/>
              <w:rPr>
                <w:szCs w:val="21"/>
              </w:rPr>
            </w:pPr>
          </w:p>
        </w:tc>
        <w:tc>
          <w:tcPr>
            <w:tcW w:w="3247" w:type="dxa"/>
            <w:vMerge w:val="continue"/>
            <w:vAlign w:val="center"/>
          </w:tcPr>
          <w:p w14:paraId="6AC0A86E">
            <w:pPr>
              <w:jc w:val="center"/>
              <w:rPr>
                <w:szCs w:val="21"/>
              </w:rPr>
            </w:pPr>
          </w:p>
        </w:tc>
      </w:tr>
    </w:tbl>
    <w:p w14:paraId="26D94ED9"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3.3 主要原辅材料使用情况</w:t>
      </w:r>
    </w:p>
    <w:p w14:paraId="744539FD">
      <w:pPr>
        <w:jc w:val="center"/>
        <w:rPr>
          <w:sz w:val="24"/>
        </w:rPr>
      </w:pPr>
      <w:r>
        <w:rPr>
          <w:rFonts w:hint="eastAsia"/>
          <w:sz w:val="24"/>
        </w:rPr>
        <w:t>表3-3 主要原辅材料一览表</w:t>
      </w:r>
    </w:p>
    <w:tbl>
      <w:tblPr>
        <w:tblStyle w:val="4"/>
        <w:tblW w:w="8639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6"/>
        <w:gridCol w:w="3839"/>
        <w:gridCol w:w="2494"/>
      </w:tblGrid>
      <w:tr w14:paraId="75601F4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306" w:type="dxa"/>
            <w:vMerge w:val="restart"/>
            <w:tcBorders>
              <w:top w:val="single" w:color="auto" w:sz="12" w:space="0"/>
              <w:left w:val="nil"/>
              <w:right w:val="single" w:color="auto" w:sz="6" w:space="0"/>
            </w:tcBorders>
            <w:vAlign w:val="center"/>
          </w:tcPr>
          <w:p w14:paraId="2F362D24"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1"/>
                <w:szCs w:val="21"/>
                <w:lang w:val="zh-TW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1"/>
                <w:szCs w:val="21"/>
                <w:lang w:val="zh-TW" w:eastAsia="zh-CN"/>
              </w:rPr>
              <w:t>使用部位</w:t>
            </w:r>
          </w:p>
        </w:tc>
        <w:tc>
          <w:tcPr>
            <w:tcW w:w="3839" w:type="dxa"/>
            <w:vMerge w:val="restart"/>
            <w:tcBorders>
              <w:top w:val="single" w:color="auto" w:sz="12" w:space="0"/>
              <w:left w:val="single" w:color="auto" w:sz="6" w:space="0"/>
              <w:right w:val="nil"/>
            </w:tcBorders>
            <w:vAlign w:val="center"/>
          </w:tcPr>
          <w:p w14:paraId="0A3DCCC2"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1"/>
                <w:szCs w:val="21"/>
                <w:lang w:val="zh-TW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1"/>
                <w:szCs w:val="21"/>
                <w:lang w:val="zh-TW" w:eastAsia="zh-TW"/>
              </w:rPr>
              <w:t>原料名称</w:t>
            </w:r>
          </w:p>
        </w:tc>
        <w:tc>
          <w:tcPr>
            <w:tcW w:w="249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14ECE740"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1"/>
                <w:szCs w:val="21"/>
                <w:lang w:val="zh-TW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1"/>
                <w:szCs w:val="21"/>
                <w:lang w:val="zh-TW" w:eastAsia="zh-CN"/>
              </w:rPr>
              <w:t>年度总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1"/>
                <w:szCs w:val="21"/>
                <w:lang w:val="zh-TW" w:eastAsia="zh-TW"/>
              </w:rPr>
              <w:t>用量</w:t>
            </w:r>
          </w:p>
        </w:tc>
      </w:tr>
      <w:tr w14:paraId="7397609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2306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B06E9D1"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1"/>
                <w:szCs w:val="21"/>
                <w:lang w:val="zh-TW" w:eastAsia="zh-TW"/>
              </w:rPr>
            </w:pPr>
          </w:p>
        </w:tc>
        <w:tc>
          <w:tcPr>
            <w:tcW w:w="3839" w:type="dxa"/>
            <w:vMerge w:val="continue"/>
            <w:tcBorders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54364EAA"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1"/>
                <w:szCs w:val="21"/>
                <w:lang w:val="zh-TW" w:eastAsia="zh-TW"/>
              </w:rPr>
            </w:pPr>
          </w:p>
        </w:tc>
        <w:tc>
          <w:tcPr>
            <w:tcW w:w="2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47C433AF">
            <w:pPr>
              <w:jc w:val="center"/>
              <w:rPr>
                <w:rFonts w:hint="eastAsia" w:ascii="Times New Roman" w:hAnsi="Times New Roman" w:eastAsia="仿宋" w:cs="Times New Roman"/>
                <w:bCs/>
                <w:color w:val="auto"/>
                <w:kern w:val="0"/>
                <w:sz w:val="21"/>
                <w:szCs w:val="21"/>
                <w:lang w:val="zh-TW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1"/>
                <w:szCs w:val="21"/>
                <w:lang w:val="zh-TW"/>
              </w:rPr>
              <w:t>20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仿宋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1"/>
                <w:szCs w:val="21"/>
                <w:lang w:val="zh-TW"/>
              </w:rPr>
              <w:t>年</w:t>
            </w:r>
            <w:r>
              <w:rPr>
                <w:rFonts w:hint="eastAsia" w:ascii="Times New Roman" w:hAnsi="Times New Roman" w:eastAsia="仿宋" w:cs="Times New Roman"/>
                <w:bCs/>
                <w:color w:val="auto"/>
                <w:kern w:val="0"/>
                <w:sz w:val="21"/>
                <w:szCs w:val="21"/>
                <w:lang w:val="zh-TW" w:eastAsia="zh-CN"/>
              </w:rPr>
              <w:t>上半年</w:t>
            </w:r>
          </w:p>
        </w:tc>
      </w:tr>
      <w:tr w14:paraId="793B48D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2306" w:type="dxa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 w14:paraId="2FD9A8E8"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回转窑</w:t>
            </w:r>
          </w:p>
        </w:tc>
        <w:tc>
          <w:tcPr>
            <w:tcW w:w="3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3B82CC"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高炉除尘灰 </w:t>
            </w:r>
          </w:p>
        </w:tc>
        <w:tc>
          <w:tcPr>
            <w:tcW w:w="2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4C3A5CB4"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14000吨</w:t>
            </w:r>
          </w:p>
        </w:tc>
      </w:tr>
      <w:tr w14:paraId="4C7065C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2306" w:type="dxa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 w14:paraId="22A9FBE2"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回转窑</w:t>
            </w:r>
          </w:p>
        </w:tc>
        <w:tc>
          <w:tcPr>
            <w:tcW w:w="3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D86CC0"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含锌污泥</w:t>
            </w:r>
          </w:p>
        </w:tc>
        <w:tc>
          <w:tcPr>
            <w:tcW w:w="2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0B7ABD33">
            <w:pPr>
              <w:jc w:val="center"/>
              <w:rPr>
                <w:rFonts w:hint="eastAsia" w:ascii="Times New Roman" w:hAnsi="Times New Roman" w:eastAsia="仿宋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4000吨</w:t>
            </w:r>
          </w:p>
        </w:tc>
      </w:tr>
      <w:tr w14:paraId="5A18771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2306" w:type="dxa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 w14:paraId="6BA5BAFC"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回转窑</w:t>
            </w:r>
          </w:p>
        </w:tc>
        <w:tc>
          <w:tcPr>
            <w:tcW w:w="3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EEDB5D"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电炉除尘灰</w:t>
            </w:r>
          </w:p>
        </w:tc>
        <w:tc>
          <w:tcPr>
            <w:tcW w:w="2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4C6AB9A7">
            <w:pPr>
              <w:jc w:val="center"/>
              <w:rPr>
                <w:rFonts w:hint="eastAsia" w:ascii="Times New Roman" w:hAnsi="Times New Roman" w:eastAsia="仿宋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24000吨</w:t>
            </w:r>
          </w:p>
        </w:tc>
      </w:tr>
      <w:tr w14:paraId="7965CBE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06" w:type="dxa"/>
            <w:tcBorders>
              <w:left w:val="nil"/>
              <w:right w:val="single" w:color="auto" w:sz="6" w:space="0"/>
            </w:tcBorders>
            <w:vAlign w:val="center"/>
          </w:tcPr>
          <w:p w14:paraId="130C020E">
            <w:pPr>
              <w:jc w:val="center"/>
              <w:rPr>
                <w:rFonts w:hint="eastAsia" w:ascii="Times New Roman" w:hAnsi="Times New Roman" w:eastAsia="仿宋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回转窑</w:t>
            </w:r>
          </w:p>
        </w:tc>
        <w:tc>
          <w:tcPr>
            <w:tcW w:w="3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5B48BC"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镀锌槽渣</w:t>
            </w:r>
          </w:p>
        </w:tc>
        <w:tc>
          <w:tcPr>
            <w:tcW w:w="2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59F0D397"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8000吨</w:t>
            </w:r>
          </w:p>
        </w:tc>
      </w:tr>
      <w:tr w14:paraId="5912F56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06" w:type="dxa"/>
            <w:tcBorders>
              <w:left w:val="nil"/>
              <w:right w:val="single" w:color="auto" w:sz="6" w:space="0"/>
            </w:tcBorders>
            <w:vAlign w:val="center"/>
          </w:tcPr>
          <w:p w14:paraId="6AA2F65C"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回转窑</w:t>
            </w:r>
          </w:p>
        </w:tc>
        <w:tc>
          <w:tcPr>
            <w:tcW w:w="3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9BBC32"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氧化锌浸出渣</w:t>
            </w:r>
          </w:p>
        </w:tc>
        <w:tc>
          <w:tcPr>
            <w:tcW w:w="2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37335965"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4000吨</w:t>
            </w:r>
          </w:p>
        </w:tc>
      </w:tr>
      <w:tr w14:paraId="2DD8A69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2306" w:type="dxa"/>
            <w:tcBorders>
              <w:left w:val="nil"/>
              <w:right w:val="single" w:color="auto" w:sz="6" w:space="0"/>
            </w:tcBorders>
            <w:vAlign w:val="center"/>
          </w:tcPr>
          <w:p w14:paraId="29CF0BF5"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回转窑</w:t>
            </w:r>
          </w:p>
        </w:tc>
        <w:tc>
          <w:tcPr>
            <w:tcW w:w="3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E739C3"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热镀锌粉尘</w:t>
            </w:r>
          </w:p>
        </w:tc>
        <w:tc>
          <w:tcPr>
            <w:tcW w:w="2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42EA505A"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2000吨</w:t>
            </w:r>
          </w:p>
        </w:tc>
      </w:tr>
      <w:tr w14:paraId="5A662D8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2306" w:type="dxa"/>
            <w:tcBorders>
              <w:left w:val="nil"/>
              <w:right w:val="single" w:color="auto" w:sz="6" w:space="0"/>
            </w:tcBorders>
            <w:vAlign w:val="center"/>
          </w:tcPr>
          <w:p w14:paraId="3C7C95D7">
            <w:pPr>
              <w:jc w:val="center"/>
              <w:rPr>
                <w:rFonts w:hint="eastAsia" w:ascii="Times New Roman" w:hAnsi="Times New Roman" w:eastAsia="仿宋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回转窑</w:t>
            </w:r>
          </w:p>
        </w:tc>
        <w:tc>
          <w:tcPr>
            <w:tcW w:w="3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0B149A"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大修渣</w:t>
            </w:r>
          </w:p>
        </w:tc>
        <w:tc>
          <w:tcPr>
            <w:tcW w:w="2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4C0BF52B"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2000吨</w:t>
            </w:r>
          </w:p>
        </w:tc>
      </w:tr>
      <w:tr w14:paraId="00A24A0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2306" w:type="dxa"/>
            <w:tcBorders>
              <w:left w:val="nil"/>
              <w:right w:val="single" w:color="auto" w:sz="6" w:space="0"/>
            </w:tcBorders>
            <w:vAlign w:val="center"/>
          </w:tcPr>
          <w:p w14:paraId="0C546834">
            <w:pPr>
              <w:jc w:val="center"/>
              <w:rPr>
                <w:rFonts w:hint="eastAsia" w:ascii="Times New Roman" w:hAnsi="Times New Roman" w:eastAsia="仿宋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回转窑</w:t>
            </w:r>
          </w:p>
        </w:tc>
        <w:tc>
          <w:tcPr>
            <w:tcW w:w="3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F5C322"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酸洗槽渣污泥</w:t>
            </w:r>
          </w:p>
        </w:tc>
        <w:tc>
          <w:tcPr>
            <w:tcW w:w="2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6BA07CBE"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2000吨</w:t>
            </w:r>
          </w:p>
        </w:tc>
      </w:tr>
      <w:tr w14:paraId="3A4689C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2306" w:type="dxa"/>
            <w:tcBorders>
              <w:left w:val="nil"/>
              <w:right w:val="single" w:color="auto" w:sz="6" w:space="0"/>
            </w:tcBorders>
            <w:vAlign w:val="center"/>
          </w:tcPr>
          <w:p w14:paraId="2D539A51">
            <w:pPr>
              <w:jc w:val="center"/>
              <w:rPr>
                <w:rFonts w:hint="eastAsia" w:ascii="Times New Roman" w:hAnsi="Times New Roman" w:eastAsia="仿宋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回转窑</w:t>
            </w:r>
          </w:p>
        </w:tc>
        <w:tc>
          <w:tcPr>
            <w:tcW w:w="3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AD8483"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焦粉</w:t>
            </w:r>
          </w:p>
        </w:tc>
        <w:tc>
          <w:tcPr>
            <w:tcW w:w="2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2290C8BB"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2000吨</w:t>
            </w:r>
          </w:p>
        </w:tc>
      </w:tr>
      <w:tr w14:paraId="7641628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306" w:type="dxa"/>
            <w:tcBorders>
              <w:left w:val="nil"/>
              <w:right w:val="single" w:color="auto" w:sz="6" w:space="0"/>
            </w:tcBorders>
            <w:vAlign w:val="center"/>
          </w:tcPr>
          <w:p w14:paraId="279C9ADB"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回转窑</w:t>
            </w:r>
          </w:p>
        </w:tc>
        <w:tc>
          <w:tcPr>
            <w:tcW w:w="3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8E31DD"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高分子尿素</w:t>
            </w:r>
          </w:p>
        </w:tc>
        <w:tc>
          <w:tcPr>
            <w:tcW w:w="2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20CAFB4C"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148.8吨</w:t>
            </w:r>
          </w:p>
        </w:tc>
      </w:tr>
      <w:tr w14:paraId="65CB3DE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2306" w:type="dxa"/>
            <w:tcBorders>
              <w:left w:val="nil"/>
              <w:right w:val="single" w:color="auto" w:sz="6" w:space="0"/>
            </w:tcBorders>
            <w:vAlign w:val="center"/>
          </w:tcPr>
          <w:p w14:paraId="6A1D532B"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回转窑</w:t>
            </w:r>
          </w:p>
        </w:tc>
        <w:tc>
          <w:tcPr>
            <w:tcW w:w="3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6EA5B9"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Ca0</w:t>
            </w:r>
          </w:p>
        </w:tc>
        <w:tc>
          <w:tcPr>
            <w:tcW w:w="2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3B27724E"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2000吨</w:t>
            </w:r>
          </w:p>
        </w:tc>
      </w:tr>
    </w:tbl>
    <w:p w14:paraId="4003CA5E"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3.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企业危险废物产生及处置情况</w:t>
      </w:r>
    </w:p>
    <w:p w14:paraId="00ED61C4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表3-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 xml:space="preserve"> 危险废物产生及处置情况明细表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460"/>
        <w:gridCol w:w="1808"/>
        <w:gridCol w:w="2024"/>
        <w:gridCol w:w="2197"/>
      </w:tblGrid>
      <w:tr w14:paraId="3021F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vAlign w:val="center"/>
          </w:tcPr>
          <w:p w14:paraId="43499399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1460" w:type="dxa"/>
            <w:vAlign w:val="center"/>
          </w:tcPr>
          <w:p w14:paraId="42258756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名称</w:t>
            </w:r>
          </w:p>
        </w:tc>
        <w:tc>
          <w:tcPr>
            <w:tcW w:w="1808" w:type="dxa"/>
            <w:vAlign w:val="center"/>
          </w:tcPr>
          <w:p w14:paraId="68AB9448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危险废物类别</w:t>
            </w:r>
          </w:p>
        </w:tc>
        <w:tc>
          <w:tcPr>
            <w:tcW w:w="2024" w:type="dxa"/>
            <w:vAlign w:val="center"/>
          </w:tcPr>
          <w:p w14:paraId="03B00206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202</w:t>
            </w:r>
            <w:r>
              <w:rPr>
                <w:rFonts w:hint="eastAsia"/>
                <w:color w:val="auto"/>
                <w:lang w:val="en-US" w:eastAsia="zh-CN"/>
              </w:rPr>
              <w:t>4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  <w:lang w:eastAsia="zh-CN"/>
              </w:rPr>
              <w:t>上半年</w:t>
            </w:r>
            <w:r>
              <w:rPr>
                <w:rFonts w:hint="eastAsia"/>
                <w:color w:val="auto"/>
              </w:rPr>
              <w:t>产生量（t/a）</w:t>
            </w:r>
          </w:p>
        </w:tc>
        <w:tc>
          <w:tcPr>
            <w:tcW w:w="2197" w:type="dxa"/>
            <w:vAlign w:val="center"/>
          </w:tcPr>
          <w:p w14:paraId="22C49D7A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处置方式</w:t>
            </w:r>
          </w:p>
        </w:tc>
      </w:tr>
      <w:tr w14:paraId="21D3B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vAlign w:val="center"/>
          </w:tcPr>
          <w:p w14:paraId="10D41CF8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1460" w:type="dxa"/>
            <w:vAlign w:val="center"/>
          </w:tcPr>
          <w:p w14:paraId="29993320"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化验室危废</w:t>
            </w:r>
          </w:p>
        </w:tc>
        <w:tc>
          <w:tcPr>
            <w:tcW w:w="1808" w:type="dxa"/>
            <w:vAlign w:val="center"/>
          </w:tcPr>
          <w:p w14:paraId="07DF3EA7">
            <w:pPr>
              <w:snapToGrid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900-047-49</w:t>
            </w:r>
          </w:p>
        </w:tc>
        <w:tc>
          <w:tcPr>
            <w:tcW w:w="2024" w:type="dxa"/>
            <w:vAlign w:val="center"/>
          </w:tcPr>
          <w:p w14:paraId="63B26DA4">
            <w:pPr>
              <w:snapToGrid w:val="0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0.015</w:t>
            </w:r>
          </w:p>
        </w:tc>
        <w:tc>
          <w:tcPr>
            <w:tcW w:w="2197" w:type="dxa"/>
            <w:vAlign w:val="center"/>
          </w:tcPr>
          <w:p w14:paraId="6529A4D9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委托危废处置单位</w:t>
            </w:r>
          </w:p>
        </w:tc>
      </w:tr>
      <w:tr w14:paraId="4DB12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vAlign w:val="center"/>
          </w:tcPr>
          <w:p w14:paraId="3CBB1866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1460" w:type="dxa"/>
            <w:vAlign w:val="center"/>
          </w:tcPr>
          <w:p w14:paraId="22809ACD"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 w:eastAsiaTheme="minorEastAsia"/>
                <w:color w:val="auto"/>
                <w:lang w:val="en-US" w:eastAsia="zh-CN"/>
              </w:rPr>
              <w:t>危废原料废包装袋</w:t>
            </w:r>
          </w:p>
        </w:tc>
        <w:tc>
          <w:tcPr>
            <w:tcW w:w="1808" w:type="dxa"/>
            <w:vAlign w:val="center"/>
          </w:tcPr>
          <w:p w14:paraId="3765C67C">
            <w:pPr>
              <w:snapToGrid w:val="0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900-041-49</w:t>
            </w:r>
          </w:p>
        </w:tc>
        <w:tc>
          <w:tcPr>
            <w:tcW w:w="2024" w:type="dxa"/>
            <w:vAlign w:val="center"/>
          </w:tcPr>
          <w:p w14:paraId="4743768C">
            <w:pPr>
              <w:snapToGrid w:val="0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3.79</w:t>
            </w:r>
          </w:p>
        </w:tc>
        <w:tc>
          <w:tcPr>
            <w:tcW w:w="2197" w:type="dxa"/>
            <w:vAlign w:val="center"/>
          </w:tcPr>
          <w:p w14:paraId="4BB82198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委托危废处置单位</w:t>
            </w:r>
          </w:p>
        </w:tc>
      </w:tr>
      <w:tr w14:paraId="47B79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vAlign w:val="center"/>
          </w:tcPr>
          <w:p w14:paraId="2536955B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1460" w:type="dxa"/>
            <w:vAlign w:val="center"/>
          </w:tcPr>
          <w:p w14:paraId="65969919"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 w:eastAsiaTheme="minorEastAsia"/>
                <w:color w:val="auto"/>
                <w:lang w:val="en-US" w:eastAsia="zh-CN"/>
              </w:rPr>
              <w:t>废布袋</w:t>
            </w:r>
          </w:p>
        </w:tc>
        <w:tc>
          <w:tcPr>
            <w:tcW w:w="1808" w:type="dxa"/>
            <w:vAlign w:val="center"/>
          </w:tcPr>
          <w:p w14:paraId="6D1802AF">
            <w:pPr>
              <w:snapToGrid w:val="0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900-041-49</w:t>
            </w:r>
          </w:p>
        </w:tc>
        <w:tc>
          <w:tcPr>
            <w:tcW w:w="2024" w:type="dxa"/>
            <w:vAlign w:val="center"/>
          </w:tcPr>
          <w:p w14:paraId="1D547155">
            <w:pPr>
              <w:snapToGrid w:val="0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0.05</w:t>
            </w:r>
          </w:p>
        </w:tc>
        <w:tc>
          <w:tcPr>
            <w:tcW w:w="2197" w:type="dxa"/>
            <w:vAlign w:val="center"/>
          </w:tcPr>
          <w:p w14:paraId="3634770C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委托危废处置单位</w:t>
            </w:r>
          </w:p>
        </w:tc>
      </w:tr>
      <w:tr w14:paraId="6A6E9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vAlign w:val="center"/>
          </w:tcPr>
          <w:p w14:paraId="28FA3C73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1460" w:type="dxa"/>
            <w:vAlign w:val="center"/>
          </w:tcPr>
          <w:p w14:paraId="6618CC26"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 w:eastAsiaTheme="minorEastAsia"/>
                <w:color w:val="auto"/>
                <w:lang w:val="en-US" w:eastAsia="zh-CN"/>
              </w:rPr>
              <w:t>废润滑油包装桶</w:t>
            </w:r>
          </w:p>
        </w:tc>
        <w:tc>
          <w:tcPr>
            <w:tcW w:w="1808" w:type="dxa"/>
            <w:vAlign w:val="center"/>
          </w:tcPr>
          <w:p w14:paraId="44C8CF93">
            <w:pPr>
              <w:snapToGrid w:val="0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900-249-08</w:t>
            </w:r>
          </w:p>
        </w:tc>
        <w:tc>
          <w:tcPr>
            <w:tcW w:w="2024" w:type="dxa"/>
            <w:vAlign w:val="center"/>
          </w:tcPr>
          <w:p w14:paraId="2EA7579E">
            <w:pPr>
              <w:snapToGrid w:val="0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0.035</w:t>
            </w:r>
          </w:p>
        </w:tc>
        <w:tc>
          <w:tcPr>
            <w:tcW w:w="2197" w:type="dxa"/>
            <w:vAlign w:val="center"/>
          </w:tcPr>
          <w:p w14:paraId="4C5A7EF3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委托危废处置单位</w:t>
            </w:r>
          </w:p>
        </w:tc>
      </w:tr>
      <w:tr w14:paraId="2A7C9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vAlign w:val="center"/>
          </w:tcPr>
          <w:p w14:paraId="34989EC7"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</w:p>
        </w:tc>
        <w:tc>
          <w:tcPr>
            <w:tcW w:w="1460" w:type="dxa"/>
            <w:vAlign w:val="center"/>
          </w:tcPr>
          <w:p w14:paraId="0A033817"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 w:eastAsiaTheme="minorEastAsia"/>
                <w:color w:val="auto"/>
                <w:lang w:val="en-US" w:eastAsia="zh-CN"/>
              </w:rPr>
              <w:t>废润滑油</w:t>
            </w:r>
          </w:p>
        </w:tc>
        <w:tc>
          <w:tcPr>
            <w:tcW w:w="1808" w:type="dxa"/>
            <w:vAlign w:val="center"/>
          </w:tcPr>
          <w:p w14:paraId="62F37438">
            <w:pPr>
              <w:snapToGrid w:val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900-249-08</w:t>
            </w:r>
          </w:p>
        </w:tc>
        <w:tc>
          <w:tcPr>
            <w:tcW w:w="2024" w:type="dxa"/>
            <w:vAlign w:val="center"/>
          </w:tcPr>
          <w:p w14:paraId="2C641A99">
            <w:pPr>
              <w:snapToGrid w:val="0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2197" w:type="dxa"/>
            <w:vAlign w:val="center"/>
          </w:tcPr>
          <w:p w14:paraId="527EC110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委托危废处置单位</w:t>
            </w:r>
          </w:p>
        </w:tc>
      </w:tr>
    </w:tbl>
    <w:p w14:paraId="59BBD879"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3.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企业环境风险防控措施情况</w:t>
      </w:r>
    </w:p>
    <w:p w14:paraId="02A742C2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为贯彻落实《中华人民共和国环境保护法》、《中华人民共和国水污染防治法》、《中华人民共和国大气污染防治法》等法律、法规有关规定，建立健</w:t>
      </w:r>
      <w:r>
        <w:rPr>
          <w:rFonts w:hint="eastAsia" w:ascii="宋体" w:hAnsi="宋体" w:eastAsia="宋体" w:cs="宋体"/>
          <w:color w:val="auto"/>
          <w:kern w:val="0"/>
          <w:sz w:val="24"/>
        </w:rPr>
        <w:t>全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河北煜泽之鑫环保科技有限公司</w:t>
      </w:r>
      <w:r>
        <w:rPr>
          <w:rFonts w:hint="eastAsia" w:ascii="宋体" w:hAnsi="宋体" w:eastAsia="宋体" w:cs="宋体"/>
          <w:color w:val="auto"/>
          <w:kern w:val="0"/>
          <w:sz w:val="24"/>
        </w:rPr>
        <w:t>环境安全应急体系，确保公司在发生突发环境事件时，各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项应急工作能够快速启动、高效有序，避免和最大限度地减轻突发环境事件对环境造成的损失和危害，我公司特制订了适合本公司实际的《</w:t>
      </w:r>
      <w:bookmarkStart w:id="0" w:name="_Toc224965852"/>
      <w:bookmarkStart w:id="1" w:name="_Toc225244035"/>
      <w:r>
        <w:rPr>
          <w:rFonts w:hint="eastAsia" w:ascii="宋体" w:hAnsi="宋体" w:eastAsia="宋体" w:cs="宋体"/>
          <w:color w:val="000000"/>
          <w:kern w:val="0"/>
          <w:sz w:val="24"/>
        </w:rPr>
        <w:t>突发环境事件应急预案》。</w:t>
      </w:r>
      <w:bookmarkStart w:id="2" w:name="_GoBack"/>
      <w:r>
        <w:rPr>
          <w:rFonts w:hint="eastAsia" w:ascii="宋体" w:hAnsi="宋体" w:eastAsia="宋体" w:cs="宋体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>公司已于</w:t>
      </w:r>
      <w:r>
        <w:rPr>
          <w:rFonts w:ascii="宋体" w:hAnsi="宋体" w:eastAsia="宋体" w:cs="宋体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>日在沧州市生态环境局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黄骅市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>分局备案，备案编号为130983-2023-222-M。</w:t>
      </w:r>
      <w:bookmarkEnd w:id="0"/>
      <w:bookmarkEnd w:id="1"/>
    </w:p>
    <w:bookmarkEnd w:id="2"/>
    <w:p w14:paraId="661EE0EB">
      <w:pPr>
        <w:pStyle w:val="7"/>
        <w:snapToGrid w:val="0"/>
        <w:spacing w:line="360" w:lineRule="auto"/>
        <w:ind w:firstLine="480" w:firstLineChars="200"/>
        <w:rPr>
          <w:rFonts w:ascii="Times New Roman'" w:hAnsi="Times New Roman'"/>
        </w:rPr>
      </w:pPr>
      <w:r>
        <w:rPr>
          <w:rFonts w:hint="eastAsia"/>
        </w:rPr>
        <w:t>我公司将在202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年开展清洁生产工作，现按照法律法规规定向公众公示我公司</w:t>
      </w:r>
      <w:r>
        <w:rPr>
          <w:rFonts w:hint="eastAsia" w:ascii="Times New Roman'" w:hAnsi="Times New Roman'"/>
        </w:rPr>
        <w:t>企业基本信息、排放污染物名称、排放方式、排放浓度和总量、环境管理情况等情况。</w:t>
      </w:r>
    </w:p>
    <w:p w14:paraId="6649A5A7">
      <w:pPr>
        <w:pStyle w:val="7"/>
        <w:snapToGrid w:val="0"/>
        <w:spacing w:line="360" w:lineRule="auto"/>
        <w:ind w:firstLine="480" w:firstLineChars="200"/>
        <w:rPr>
          <w:rFonts w:ascii="Times New Roman'" w:hAnsi="Times New Roman'"/>
        </w:rPr>
      </w:pPr>
    </w:p>
    <w:p w14:paraId="6D33753D">
      <w:pPr>
        <w:pStyle w:val="7"/>
        <w:snapToGrid w:val="0"/>
        <w:spacing w:line="360" w:lineRule="auto"/>
        <w:ind w:firstLine="480" w:firstLineChars="200"/>
        <w:rPr>
          <w:rFonts w:ascii="Times New Roman'" w:hAnsi="Times New Roman'"/>
          <w:color w:val="auto"/>
        </w:rPr>
      </w:pPr>
    </w:p>
    <w:p w14:paraId="25A23FEE">
      <w:pPr>
        <w:pStyle w:val="7"/>
        <w:snapToGrid w:val="0"/>
        <w:spacing w:line="360" w:lineRule="auto"/>
        <w:jc w:val="right"/>
        <w:rPr>
          <w:rFonts w:hint="eastAsia" w:ascii="Times New Roman'" w:hAnsi="Times New Roman'" w:eastAsia="宋体"/>
          <w:color w:val="auto"/>
          <w:lang w:eastAsia="zh-CN"/>
        </w:rPr>
      </w:pPr>
      <w:r>
        <w:rPr>
          <w:rFonts w:hint="eastAsia" w:ascii="Times New Roman'" w:hAnsi="Times New Roman'"/>
          <w:color w:val="auto"/>
          <w:lang w:val="en-US" w:eastAsia="zh-CN"/>
        </w:rPr>
        <w:t>河北煜泽之鑫环保科技有限公司</w:t>
      </w:r>
    </w:p>
    <w:p w14:paraId="3BB68E2A">
      <w:pPr>
        <w:pStyle w:val="7"/>
        <w:snapToGrid w:val="0"/>
        <w:spacing w:line="360" w:lineRule="auto"/>
        <w:ind w:firstLine="5280" w:firstLineChars="2200"/>
        <w:jc w:val="right"/>
        <w:rPr>
          <w:rFonts w:ascii="Times New Roman'" w:hAnsi="Times New Roman'"/>
          <w:color w:val="auto"/>
        </w:rPr>
      </w:pPr>
      <w:r>
        <w:rPr>
          <w:rFonts w:hint="eastAsia" w:ascii="Times New Roman'" w:hAnsi="Times New Roman'"/>
          <w:color w:val="auto"/>
        </w:rPr>
        <w:t>2</w:t>
      </w:r>
      <w:r>
        <w:rPr>
          <w:rFonts w:ascii="Times New Roman'" w:hAnsi="Times New Roman'"/>
          <w:color w:val="auto"/>
        </w:rPr>
        <w:t>02</w:t>
      </w:r>
      <w:r>
        <w:rPr>
          <w:rFonts w:hint="eastAsia" w:ascii="Times New Roman'" w:hAnsi="Times New Roman'"/>
          <w:color w:val="auto"/>
          <w:lang w:val="en-US" w:eastAsia="zh-CN"/>
        </w:rPr>
        <w:t>4</w:t>
      </w:r>
      <w:r>
        <w:rPr>
          <w:rFonts w:hint="eastAsia" w:ascii="Times New Roman'" w:hAnsi="Times New Roman'"/>
          <w:color w:val="auto"/>
        </w:rPr>
        <w:t>年0</w:t>
      </w:r>
      <w:r>
        <w:rPr>
          <w:rFonts w:hint="eastAsia" w:ascii="Times New Roman'" w:hAnsi="Times New Roman'"/>
          <w:color w:val="auto"/>
          <w:lang w:val="en-US" w:eastAsia="zh-CN"/>
        </w:rPr>
        <w:t>7</w:t>
      </w:r>
      <w:r>
        <w:rPr>
          <w:rFonts w:hint="eastAsia" w:ascii="Times New Roman'" w:hAnsi="Times New Roman'"/>
          <w:color w:val="auto"/>
        </w:rPr>
        <w:t>月</w:t>
      </w:r>
      <w:r>
        <w:rPr>
          <w:rFonts w:hint="eastAsia" w:ascii="Times New Roman'" w:hAnsi="Times New Roman'"/>
          <w:color w:val="auto"/>
          <w:lang w:val="en-US" w:eastAsia="zh-CN"/>
        </w:rPr>
        <w:t>29</w:t>
      </w:r>
      <w:r>
        <w:rPr>
          <w:rFonts w:hint="eastAsia" w:ascii="Times New Roman'" w:hAnsi="Times New Roman'"/>
          <w:color w:val="auto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8ADD8C"/>
    <w:multiLevelType w:val="singleLevel"/>
    <w:tmpl w:val="C58ADD8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1NDhhNTZmYzM4NzFhYjlmNTZiZWUyMmUzZjZjNzkifQ=="/>
  </w:docVars>
  <w:rsids>
    <w:rsidRoot w:val="58CC1B7A"/>
    <w:rsid w:val="001001ED"/>
    <w:rsid w:val="00156CBB"/>
    <w:rsid w:val="001F1657"/>
    <w:rsid w:val="001F1E2C"/>
    <w:rsid w:val="00234CD8"/>
    <w:rsid w:val="002B7694"/>
    <w:rsid w:val="002F7E6D"/>
    <w:rsid w:val="00310DCD"/>
    <w:rsid w:val="00346508"/>
    <w:rsid w:val="0046543D"/>
    <w:rsid w:val="004C588E"/>
    <w:rsid w:val="006B18C0"/>
    <w:rsid w:val="006D5736"/>
    <w:rsid w:val="00717F49"/>
    <w:rsid w:val="00853DAD"/>
    <w:rsid w:val="0091133C"/>
    <w:rsid w:val="00B32169"/>
    <w:rsid w:val="00B5547F"/>
    <w:rsid w:val="00C21B7F"/>
    <w:rsid w:val="00C575C7"/>
    <w:rsid w:val="00C8686D"/>
    <w:rsid w:val="00E64F7C"/>
    <w:rsid w:val="00F66AAD"/>
    <w:rsid w:val="00F81BCE"/>
    <w:rsid w:val="00FE69E8"/>
    <w:rsid w:val="012811A8"/>
    <w:rsid w:val="03354079"/>
    <w:rsid w:val="049E158E"/>
    <w:rsid w:val="04F83540"/>
    <w:rsid w:val="080E7AB4"/>
    <w:rsid w:val="08EB04EB"/>
    <w:rsid w:val="0DDA2FA0"/>
    <w:rsid w:val="111F4506"/>
    <w:rsid w:val="11657F33"/>
    <w:rsid w:val="11CB3D4A"/>
    <w:rsid w:val="127D62EC"/>
    <w:rsid w:val="13371448"/>
    <w:rsid w:val="144C0C67"/>
    <w:rsid w:val="17BB2B81"/>
    <w:rsid w:val="19304E94"/>
    <w:rsid w:val="19312344"/>
    <w:rsid w:val="1A751236"/>
    <w:rsid w:val="1BE60133"/>
    <w:rsid w:val="1CA07CA0"/>
    <w:rsid w:val="1EAF66C4"/>
    <w:rsid w:val="1F042FF2"/>
    <w:rsid w:val="251A6314"/>
    <w:rsid w:val="2ABA5EBC"/>
    <w:rsid w:val="2CEB41E1"/>
    <w:rsid w:val="30A2429C"/>
    <w:rsid w:val="31FD51B6"/>
    <w:rsid w:val="32602A81"/>
    <w:rsid w:val="326E6295"/>
    <w:rsid w:val="32BF4103"/>
    <w:rsid w:val="3531212C"/>
    <w:rsid w:val="364D47D5"/>
    <w:rsid w:val="380702D5"/>
    <w:rsid w:val="38555E9B"/>
    <w:rsid w:val="3C752F9D"/>
    <w:rsid w:val="3FA748B5"/>
    <w:rsid w:val="40AB75B8"/>
    <w:rsid w:val="427B47A0"/>
    <w:rsid w:val="4928637F"/>
    <w:rsid w:val="4B5819AE"/>
    <w:rsid w:val="4DB03006"/>
    <w:rsid w:val="4DEE188D"/>
    <w:rsid w:val="4EEE3544"/>
    <w:rsid w:val="515956AA"/>
    <w:rsid w:val="52634283"/>
    <w:rsid w:val="528B2091"/>
    <w:rsid w:val="52946045"/>
    <w:rsid w:val="52F43A37"/>
    <w:rsid w:val="58CC1B7A"/>
    <w:rsid w:val="593816D0"/>
    <w:rsid w:val="5D3B3E49"/>
    <w:rsid w:val="5E4461F9"/>
    <w:rsid w:val="5F8C411B"/>
    <w:rsid w:val="601C4734"/>
    <w:rsid w:val="61197002"/>
    <w:rsid w:val="626A1BD2"/>
    <w:rsid w:val="64537E63"/>
    <w:rsid w:val="689B1051"/>
    <w:rsid w:val="6A9B703B"/>
    <w:rsid w:val="6D4F726A"/>
    <w:rsid w:val="71A5116A"/>
    <w:rsid w:val="75A232F1"/>
    <w:rsid w:val="76884C46"/>
    <w:rsid w:val="799C6980"/>
    <w:rsid w:val="7A4633E7"/>
    <w:rsid w:val="7C854BCE"/>
    <w:rsid w:val="7CAB4339"/>
    <w:rsid w:val="7CD4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  <w:spacing w:line="440" w:lineRule="exact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8">
    <w:name w:val="正文文本1"/>
    <w:basedOn w:val="1"/>
    <w:link w:val="10"/>
    <w:qFormat/>
    <w:uiPriority w:val="0"/>
    <w:pPr>
      <w:shd w:val="clear" w:color="auto" w:fill="FFFFFF"/>
      <w:spacing w:line="479" w:lineRule="exact"/>
      <w:ind w:hanging="540"/>
      <w:jc w:val="right"/>
    </w:pPr>
    <w:rPr>
      <w:rFonts w:ascii="MingLiU" w:hAnsi="MingLiU" w:eastAsia="MingLiU"/>
      <w:spacing w:val="20"/>
    </w:rPr>
  </w:style>
  <w:style w:type="character" w:customStyle="1" w:styleId="9">
    <w:name w:val="正文文本 + 10 pt"/>
    <w:basedOn w:val="10"/>
    <w:qFormat/>
    <w:uiPriority w:val="0"/>
    <w:rPr>
      <w:rFonts w:ascii="MingLiU" w:hAnsi="MingLiU" w:eastAsia="MingLiU"/>
      <w:spacing w:val="20"/>
      <w:sz w:val="20"/>
      <w:lang w:val="zh-CN" w:eastAsia="zh-CN"/>
    </w:rPr>
  </w:style>
  <w:style w:type="character" w:customStyle="1" w:styleId="10">
    <w:name w:val="正文文本_"/>
    <w:basedOn w:val="6"/>
    <w:link w:val="8"/>
    <w:qFormat/>
    <w:locked/>
    <w:uiPriority w:val="0"/>
    <w:rPr>
      <w:rFonts w:ascii="MingLiU" w:hAnsi="MingLiU" w:eastAsia="MingLiU"/>
      <w:spacing w:val="20"/>
    </w:rPr>
  </w:style>
  <w:style w:type="character" w:customStyle="1" w:styleId="11">
    <w:name w:val="正文文本 + MS Mincho"/>
    <w:basedOn w:val="10"/>
    <w:qFormat/>
    <w:uiPriority w:val="99"/>
    <w:rPr>
      <w:rFonts w:ascii="MS Mincho" w:hAnsi="MS Mincho" w:eastAsia="MS Mincho"/>
      <w:spacing w:val="0"/>
      <w:sz w:val="23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1182</Words>
  <Characters>1410</Characters>
  <Lines>14</Lines>
  <Paragraphs>4</Paragraphs>
  <TotalTime>4</TotalTime>
  <ScaleCrop>false</ScaleCrop>
  <LinksUpToDate>false</LinksUpToDate>
  <CharactersWithSpaces>1423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2022-01-21T10:14:00Z</dcterms:created>
  <dc:creator>徐永伟</dc:creator>
  <cp:lastModifiedBy>云晨</cp:lastModifiedBy>
  <dcterms:modified xsi:type="dcterms:W3CDTF">2024-07-29T11:53:40Z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7F32AA456CF244AB8CDD64235D953C76_13</vt:lpwstr>
  </property>
</Properties>
</file>